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88" w:rsidRDefault="000B0E88" w:rsidP="000B0E88">
      <w:pPr>
        <w:pStyle w:val="a5"/>
        <w:jc w:val="center"/>
        <w:rPr>
          <w:rFonts w:ascii="仿宋" w:eastAsia="仿宋" w:hAnsi="仿宋"/>
        </w:rPr>
      </w:pPr>
      <w:r>
        <w:rPr>
          <w:rStyle w:val="a6"/>
          <w:rFonts w:ascii="黑体" w:eastAsia="黑体" w:hAnsi="黑体" w:hint="eastAsia"/>
          <w:color w:val="FF0000"/>
          <w:sz w:val="36"/>
          <w:szCs w:val="36"/>
        </w:rPr>
        <w:t>全国教育科学规划课题经费管理办法</w:t>
      </w:r>
    </w:p>
    <w:p w:rsidR="000B0E88" w:rsidRDefault="000B0E88" w:rsidP="000B0E88">
      <w:pPr>
        <w:pStyle w:val="a5"/>
        <w:jc w:val="center"/>
        <w:rPr>
          <w:rFonts w:ascii="仿宋" w:eastAsia="仿宋" w:hAnsi="仿宋" w:hint="eastAsia"/>
        </w:rPr>
      </w:pPr>
      <w:r>
        <w:rPr>
          <w:rFonts w:ascii="仿宋" w:eastAsia="仿宋" w:hAnsi="仿宋" w:hint="eastAsia"/>
          <w:color w:val="666666"/>
          <w:sz w:val="18"/>
          <w:szCs w:val="18"/>
          <w:shd w:val="clear" w:color="auto" w:fill="FFFFFF"/>
        </w:rPr>
        <w:t xml:space="preserve">　来源：全国教育科学规划领导小组办公室</w:t>
      </w:r>
      <w:r>
        <w:rPr>
          <w:rFonts w:hint="eastAsia"/>
          <w:color w:val="666666"/>
          <w:sz w:val="18"/>
          <w:szCs w:val="18"/>
          <w:shd w:val="clear" w:color="auto" w:fill="FFFFFF"/>
        </w:rPr>
        <w:t>  </w:t>
      </w:r>
      <w:r>
        <w:rPr>
          <w:rFonts w:ascii="仿宋" w:eastAsia="仿宋" w:hAnsi="仿宋" w:cs="仿宋" w:hint="eastAsia"/>
          <w:color w:val="666666"/>
          <w:sz w:val="18"/>
          <w:szCs w:val="18"/>
          <w:shd w:val="clear" w:color="auto" w:fill="FFFFFF"/>
        </w:rPr>
        <w:t xml:space="preserve"> </w:t>
      </w:r>
      <w:r>
        <w:rPr>
          <w:rFonts w:hint="eastAsia"/>
          <w:color w:val="666666"/>
          <w:sz w:val="18"/>
          <w:szCs w:val="18"/>
          <w:shd w:val="clear" w:color="auto" w:fill="FFFFFF"/>
        </w:rPr>
        <w:t> </w:t>
      </w:r>
      <w:r>
        <w:rPr>
          <w:rFonts w:ascii="仿宋" w:eastAsia="仿宋" w:hAnsi="仿宋" w:hint="eastAsia"/>
          <w:color w:val="666666"/>
          <w:sz w:val="18"/>
          <w:szCs w:val="18"/>
          <w:shd w:val="clear" w:color="auto" w:fill="FFFFFF"/>
        </w:rPr>
        <w:t>发表时间：2012-04-26</w:t>
      </w:r>
      <w:r>
        <w:rPr>
          <w:rFonts w:hint="eastAsia"/>
          <w:color w:val="666666"/>
          <w:sz w:val="18"/>
          <w:szCs w:val="18"/>
          <w:shd w:val="clear" w:color="auto" w:fill="FFFFFF"/>
        </w:rPr>
        <w:t>  </w:t>
      </w:r>
      <w:r>
        <w:rPr>
          <w:rFonts w:ascii="仿宋" w:eastAsia="仿宋" w:hAnsi="仿宋" w:cs="仿宋" w:hint="eastAsia"/>
          <w:color w:val="666666"/>
          <w:sz w:val="18"/>
          <w:szCs w:val="18"/>
          <w:shd w:val="clear" w:color="auto" w:fill="FFFFFF"/>
        </w:rPr>
        <w:t xml:space="preserve"> </w:t>
      </w:r>
      <w:r>
        <w:rPr>
          <w:rFonts w:ascii="仿宋" w:eastAsia="仿宋" w:hAnsi="仿宋" w:hint="eastAsia"/>
          <w:color w:val="666666"/>
          <w:sz w:val="18"/>
          <w:szCs w:val="18"/>
          <w:shd w:val="clear" w:color="auto" w:fill="FFFFFF"/>
        </w:rPr>
        <w:t>阅读次数：18865</w:t>
      </w:r>
      <w:r>
        <w:rPr>
          <w:rFonts w:hint="eastAsia"/>
          <w:color w:val="666666"/>
          <w:sz w:val="18"/>
          <w:szCs w:val="18"/>
          <w:shd w:val="clear" w:color="auto" w:fill="FFFFFF"/>
        </w:rPr>
        <w:t>  </w:t>
      </w:r>
      <w:r>
        <w:rPr>
          <w:rFonts w:ascii="仿宋" w:eastAsia="仿宋" w:hAnsi="仿宋" w:cs="仿宋" w:hint="eastAsia"/>
          <w:color w:val="666666"/>
          <w:sz w:val="18"/>
          <w:szCs w:val="18"/>
          <w:shd w:val="clear" w:color="auto" w:fill="FFFFFF"/>
        </w:rPr>
        <w:t xml:space="preserve"> </w:t>
      </w:r>
      <w:r>
        <w:rPr>
          <w:rFonts w:ascii="仿宋" w:eastAsia="仿宋" w:hAnsi="仿宋" w:hint="eastAsia"/>
          <w:color w:val="666666"/>
          <w:sz w:val="18"/>
          <w:szCs w:val="18"/>
          <w:shd w:val="clear" w:color="auto" w:fill="FFFFFF"/>
        </w:rPr>
        <w:t>作者：全国教育科学规划领导小组办公室</w:t>
      </w:r>
    </w:p>
    <w:p w:rsidR="000B0E88" w:rsidRDefault="000B0E88" w:rsidP="000B0E88">
      <w:pPr>
        <w:pStyle w:val="a5"/>
        <w:spacing w:line="300" w:lineRule="atLeast"/>
        <w:jc w:val="center"/>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第一章</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总</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则</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第一条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为了规范和加强全国教育科学规划课题（以下简称规划课题）经费的管理，提高资金使用效益，根据财政部、全国哲学社会科学规划领导小组印发的《国家社会科学基金课题经费管理办法》（财教〔2007〕30号）和国家有关财政财务管理制度，制定本办法。</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第二条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 xml:space="preserve">教育科学规划课题经费来源于国家财政拨款，用于开展对我国社会主义教育现代化建设，以及教育学科建设和发展具有重要理论与实践意义的教育科学研究活动。 </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教育科学规划课题分为国家社科基金教育学重大课题、重点课题、一般课题和青年课题，以及教育部重点课题、青年专项课题、教育部规划课题（包括专项课题、单位资助规划课题）。</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第三条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课题经费分配、使用和管理的原则：</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1.明确目标，突出重点。课题经费应主要用于我国教育科学领域中对教育改革和发展具有重要理论与实践意义的研究课题，以及对教育学科建设和发展具有重要影响的基础研究课题，避免分散使用。</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2.科学安排，合理配置。要严格按照课题研究的目标和任务，科学合理地编制和安排课题经费预算，杜绝随意性。应当加强相关科研资源的统筹协调和有效整合，避免重复浪费。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3.权责明确，规范管理。课题经费管理各方权责明确，各负其责，协力加强对课题经费的管理。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4.单独核算，专款专用。课题经费应当纳入单位财务统一管理，单独核算，任何单位和个人不得截留、挤占和挪用，确保专款专用，并建立追踪问效机制。</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5.一次核定，分期拨付。课题经费资助额度根据实际情况一次核定，分期拨付。</w:t>
      </w:r>
    </w:p>
    <w:p w:rsidR="000B0E88" w:rsidRDefault="000B0E88" w:rsidP="000B0E88">
      <w:pPr>
        <w:pStyle w:val="a5"/>
        <w:spacing w:line="300" w:lineRule="atLeast"/>
        <w:jc w:val="center"/>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第二章</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课题经费开支范围</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第四条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课题经费指在课题研究过程中发生的与研究活动直接相关的费用，包括资料费、数据采集费、差旅费、会议费、国际合作与交流费、设备费、专家咨询费、劳务费、印刷费、管理费。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1.资料费指在课题研究过程中发生的资料收集、录入、复印、翻拍、翻译等费用，以及必要的图书和专用软件购置费等。</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2.数据采集费指在课题研究过程中发生的问卷调查、数据跟踪采集、案例分析等费用。</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lastRenderedPageBreak/>
        <w:t xml:space="preserve">　　3.差旅费指在课题研究过程中开展国内调研活动所发生的交通费、食宿费及其他费用。差旅费的开支标准应当按照国家有关规定执行。</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4.会议费指在课题研究过程中为组织开展学术研讨、咨询等而召开的小型会议费用。会议费的开支应当按照国家有关规定，严格控制会议规模、数量、开支标准和会期。</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5.国际合作与交流费指在课题研究过程中发生的赴国外及港澳台地区调研的交通费、食宿费及其他费用。课题经费应当严格控制国际合作与交流费支出，并执行国家外事经费管理的有关规定。因课题研究确需开支国际合作与交流费的，应当在课题经费预算中单独列示，并按照以下程序经批准后执行：重大课题、特别委托课题和年度课题中的国家社科基金教育学重点课题由全国哲学社会科学规划办公室（以下简称全国社科规划办）批准，其他课题由全国教育科学规划领导小组办公室（以下简称全国教科规划办）批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6.设备费指在课题研究过程中发生的购置或租赁使用外单位设备而发生的费用。课题经费应当严格控制设备费支出。因课题研究确需购置的，应当在课题预算中单独列示，并经全国教科规划办批准后方可购置，并由课题负责人所在单位按照国家国有资产管理的规定进行管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7.专家咨询费指在课题研究过程中发生的支付给临时聘请的咨询专家的费用。咨询费不得支付给课题组成员及课题管理的相关人员。咨询费的支出总额，重大课题一般不得超过课题资助额的5%，其他课题不得超过课题资助额的10%。</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8.劳务费指在课题研究过程中发生的支付给直接参与课题研究的在校研究生和其他课题组临时聘用人员等的劳务性费用。劳务费的支出总额，重大课题不得超过课题资助额的5%，其他课题不得超过课题资助额的10%。</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9.印刷费指在课题研究过程中发生的课题研究成果的打印费、印刷费和誊写费等。</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10.管理费指在课题研究过程中对课题负责人所在单位为组织和支持课题研究而支出的费用。管理费的支出总额，重大课题每项不超过5000元；其他课题不得超过课题资助额的3%，其中，年度课题中的重点课题每项不超过3000元，年度课题中的一般课题、青年课题和西部课题、后期资助课题每项不超过2000元。严禁超额提取和重复提取。</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第五条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在课题研究过程中发生的除上述费用之外的其他支出，应当在课题预算中单独列示，单独核定。</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第六条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成果鉴定费指在课题结项时对课题成果的质量进行评估所发生的费用。重大课题、特别委托课题、年度课题中的重点课题、专项资助课题的最终成果鉴定由全国教科规划办负责组织，鉴定专家的劳务费由课题负责人先行垫付，通过后从课题预留经费中拨付；单位资助教育部规划课题的最终成果鉴定由全国教科规划办委托省(自治区、直辖市)教科规划办或直属高校社科处（科研处）负责组织，鉴定专家的劳务费由课题负责人所在单位负责支付。每位鉴定专家的劳务费根据最终成果类别和字数掌握在500—1000元。因成果质量问题需组织第二次鉴定发生的费用，由课题负责人负担。</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lastRenderedPageBreak/>
        <w:t xml:space="preserve">　　第七条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课题研究成果通过验收后，课题结余经费，可对出版困难、学术性强的专著类研究成果予以出版补助。其余净结余经费按原渠道收回，并按财政部关于结余资金管理的有关规定执行。</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p>
    <w:p w:rsidR="000B0E88" w:rsidRDefault="000B0E88" w:rsidP="000B0E88">
      <w:pPr>
        <w:pStyle w:val="a5"/>
        <w:spacing w:line="300" w:lineRule="atLeast"/>
        <w:jc w:val="center"/>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第三章</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课题经费预算编制、审批和执行</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第八条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申请人在申报全国教育科学规划课题时，参考全国教科规划办公布的经费资助额度，根据研究的需要编制课题概算；对评审后的拟立项课题，学科评审组审核概算，提出建议资助金额；全国教科规划办对建议资助金额进行复核，报全国教育科学科学规划领导小组（以下简称全国教科规划领导小组）审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第九条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全国教科规划办在评审工作结束后一个月内，向课题负责人所在单位发出《全国教育科学规划课题立项通知书》。课题负责人接到立项通知书后，按批准的资助金额编制课题预算，并根据要求填写回执，于一个月内将列有预算的回执报全国教科规划办。凡无特殊原因逾期不寄回执者，视为自动放弃资助，不再办理拨款手续。</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1.课题预算的编制应当根据课题研究的合理需要，坚持目标相关性、政策相符性和经济合理性原则。</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2.应根据课题经费开支范围确定的支出科目编制课题预算，并对主要用途和理由进行详细说明。</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3.编制课题预算应接受本单位财务管理部门和科研管理部门的指导和审核。</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第十一条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全国教科规划办对列有课题预算的回执进行审核，批准后将课题启动经费拨付课题负责人所在单位。课题经费由课题负责人所在单位统一管理，一般不能转拨其他单位。如确需转拨协作单位，应书面报全国教科规划办审批。协作单位不能在转拨经费中提取管理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第十二条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根据课题类别和完成期限，分期拨付。国家社科基金教育学重大课题、年度课题中的重点课题一般拨款三次，立项当年以回执为凭，拨付资助经费的30%，次年以检查合格的书面报告和《全国教育科学规划课题开题和中期检查表》为凭，拨付50%，其余20%在课题验收结项后拨付；年度课题中的一般课题和青年课题、教育部课题一般拨款二次，立项当年以回执为凭，拨付资助经费的80%，其余20%在课题验收结项后拨付。未通过验收结项的课题，不予拨付剩余经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第十三条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课题负责人应严格执行批准后的课题预算，一般不能调整。确因课题研究需要进行调整，应按照以下程序进行核批：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1.课题预算总额调整，应按照程序报全国教科规划办批准。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2.课题支出预算科目中劳务费、专家咨询费和管理费预算一般不予调整。其他支出科目，调整金额超过课题预算总额10%的，应按程序报全国教科规划办批准；未超过课题预算总额10%的，应报所在单位科研管理部门批准并报财务部门备案。</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lastRenderedPageBreak/>
        <w:t xml:space="preserve">　　第十四条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课题负责人所在单位应严格按照本办法的规定，制定内部管理办法，建立健全内部控制制度，加强对课题经费的监督和管理。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第十五条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课题负责人应严格按照本办法规定的课题经费开支范围和标准办理支出。严禁使用课题经费支付各种罚款、捐款、赞助、投资等，严禁以任何方式变相谋取私利。</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第十六条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课题完成后，课题负责人应会同所在单位财务部门清理该课题收支账目，编制《全国教育科学规划课题成果鉴定申请</w:t>
      </w:r>
      <w:r>
        <w:rPr>
          <w:rFonts w:hint="eastAsia"/>
          <w:color w:val="5D6264"/>
          <w:sz w:val="21"/>
          <w:szCs w:val="21"/>
          <w:shd w:val="clear" w:color="auto" w:fill="FFFFFF"/>
        </w:rPr>
        <w:t>•</w:t>
      </w:r>
      <w:r>
        <w:rPr>
          <w:rFonts w:ascii="仿宋" w:eastAsia="仿宋" w:hAnsi="仿宋" w:cs="仿宋" w:hint="eastAsia"/>
          <w:color w:val="5D6264"/>
          <w:sz w:val="21"/>
          <w:szCs w:val="21"/>
          <w:shd w:val="clear" w:color="auto" w:fill="FFFFFF"/>
        </w:rPr>
        <w:t>审批书》中的课题经费决算表，并附财务部门提供的课题经费开支明细账。课题负责人和所在单位须实事求是地填写课题经费决算表。</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第十七条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预算执行过程中实行重大事项报告制度。在课题实施期间出现课题名称、成果形式改变；课题研究内容重大调整；课题负责人或课题管理单位变更；未能按计划完成研究任务，要求延期一年以上（含一年）或多次延期和其他重要事项变更的，须由课题负责人或所在单位提交书面请示，经省 (自治区、直辖市) 教科规划办或部属高校科研管理机构审核并签署意见，报全国教科规划办审批。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经全国教科规划办检查发现有重大事项变更未予报告者，暂停拨款，待报告并经审批后，再恢复拨款。</w:t>
      </w:r>
    </w:p>
    <w:p w:rsidR="000B0E88" w:rsidRDefault="000B0E88" w:rsidP="000B0E88">
      <w:pPr>
        <w:pStyle w:val="a5"/>
        <w:spacing w:line="300" w:lineRule="atLeast"/>
        <w:jc w:val="center"/>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第四章</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课题经费管理与监督</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第十八条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课题一经批准，不得无故中止。对无故不完成研究任务者，全国教科规划办停止拨款，并追回已拨经费；对因故中止研究者（指课题负责人因出国、生病、死亡或其他原因不能继续研究的），全国教科规划办停止拨款，并追回已拨经费的剩余部分；对因严重违反财务制度或其他原因而被撤销课题的，追回已拨经费。</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课题负责人所在单位必须协助追回相关经费，并退还全国教科规划办。如无正当理由，接到通知后超过三个月仍未追回，全国教科规划办将视情况对该单位做出相应的处理。</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第十九条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全国教科规划办每年将有重点地检查课题经费的管理和使用情况，课题管理单位应当积极配合，如实反映情况，提供有关资料。</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省(自治区、直辖市)教科规划办或部直属高校科研管理机构受全国教科规划办委托，对管理范围内的课题经费行使监督、检查和指导职责。</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课题负责人所在单位科研管理部门和财务部门对课题经费实施具体管理，按财务制度要求，加强对课题预决算的审核，对预算的执行和各项开支情况进行检查，如不符合国家有关规定或本办法规定，应及时予以纠正。课题负责人所在单位财务部门应妥善保存课题经费账目和单据。</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第二十条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全国教科规划办加强对课题实施及经费使用的绩效考评。每年年终分别向全国教科规划领导小组和全国社科规划办报送当年经费决算与使用情况说明。</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第二十一条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对违反本办法规定者，视情节轻重分别采取书面警告、通报批评、停止拨款、撤销课题、追回全部已拨经费等处理措施。</w:t>
      </w:r>
    </w:p>
    <w:p w:rsidR="000B0E88" w:rsidRDefault="000B0E88" w:rsidP="000B0E88">
      <w:pPr>
        <w:pStyle w:val="a5"/>
        <w:spacing w:line="300" w:lineRule="atLeast"/>
        <w:jc w:val="center"/>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lastRenderedPageBreak/>
        <w:t>第五章</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附</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则</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第二十二条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本办法适用于国防军事教育学单列学科。</w:t>
      </w:r>
    </w:p>
    <w:p w:rsidR="000B0E88" w:rsidRDefault="000B0E88" w:rsidP="000B0E88">
      <w:pPr>
        <w:pStyle w:val="a5"/>
        <w:spacing w:line="300" w:lineRule="atLeast"/>
        <w:rPr>
          <w:rFonts w:ascii="仿宋" w:eastAsia="仿宋" w:hAnsi="仿宋" w:hint="eastAsia"/>
          <w:color w:val="5D6264"/>
          <w:sz w:val="21"/>
          <w:szCs w:val="21"/>
          <w:shd w:val="clear" w:color="auto" w:fill="FFFFFF"/>
        </w:rPr>
      </w:pPr>
      <w:r>
        <w:rPr>
          <w:rFonts w:ascii="仿宋" w:eastAsia="仿宋" w:hAnsi="仿宋" w:hint="eastAsia"/>
          <w:color w:val="5D6264"/>
          <w:sz w:val="21"/>
          <w:szCs w:val="21"/>
          <w:shd w:val="clear" w:color="auto" w:fill="FFFFFF"/>
        </w:rPr>
        <w:t xml:space="preserve">　　第二十三条</w:t>
      </w:r>
      <w:r>
        <w:rPr>
          <w:rFonts w:hint="eastAsia"/>
          <w:color w:val="5D6264"/>
          <w:sz w:val="21"/>
          <w:szCs w:val="21"/>
          <w:shd w:val="clear" w:color="auto" w:fill="FFFFFF"/>
        </w:rPr>
        <w:t> </w:t>
      </w:r>
      <w:r>
        <w:rPr>
          <w:rFonts w:ascii="仿宋" w:eastAsia="仿宋" w:hAnsi="仿宋" w:cs="仿宋" w:hint="eastAsia"/>
          <w:color w:val="5D6264"/>
          <w:sz w:val="21"/>
          <w:szCs w:val="21"/>
          <w:shd w:val="clear" w:color="auto" w:fill="FFFFFF"/>
        </w:rPr>
        <w:t xml:space="preserve"> </w:t>
      </w:r>
      <w:r>
        <w:rPr>
          <w:rFonts w:ascii="仿宋" w:eastAsia="仿宋" w:hAnsi="仿宋" w:hint="eastAsia"/>
          <w:color w:val="5D6264"/>
          <w:sz w:val="21"/>
          <w:szCs w:val="21"/>
          <w:shd w:val="clear" w:color="auto" w:fill="FFFFFF"/>
        </w:rPr>
        <w:t>本办法由全国教育科学规划领导小组办公室负责解释。</w:t>
      </w:r>
    </w:p>
    <w:p w:rsidR="00107550" w:rsidRPr="000B0E88" w:rsidRDefault="00107550"/>
    <w:sectPr w:rsidR="00107550" w:rsidRPr="000B0E88" w:rsidSect="001075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93" w:rsidRDefault="00453093" w:rsidP="000B0E88">
      <w:r>
        <w:separator/>
      </w:r>
    </w:p>
  </w:endnote>
  <w:endnote w:type="continuationSeparator" w:id="0">
    <w:p w:rsidR="00453093" w:rsidRDefault="00453093" w:rsidP="000B0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93" w:rsidRDefault="00453093" w:rsidP="000B0E88">
      <w:r>
        <w:separator/>
      </w:r>
    </w:p>
  </w:footnote>
  <w:footnote w:type="continuationSeparator" w:id="0">
    <w:p w:rsidR="00453093" w:rsidRDefault="00453093" w:rsidP="000B0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E88"/>
    <w:rsid w:val="0000263A"/>
    <w:rsid w:val="0005017D"/>
    <w:rsid w:val="00053E89"/>
    <w:rsid w:val="00083D90"/>
    <w:rsid w:val="00085192"/>
    <w:rsid w:val="00086263"/>
    <w:rsid w:val="000B0E88"/>
    <w:rsid w:val="000B558B"/>
    <w:rsid w:val="000B62BF"/>
    <w:rsid w:val="000C0F8A"/>
    <w:rsid w:val="000C2239"/>
    <w:rsid w:val="000D0AA4"/>
    <w:rsid w:val="000F763B"/>
    <w:rsid w:val="00106FEA"/>
    <w:rsid w:val="00107550"/>
    <w:rsid w:val="00116330"/>
    <w:rsid w:val="0012389B"/>
    <w:rsid w:val="0012762A"/>
    <w:rsid w:val="0013346F"/>
    <w:rsid w:val="00172B7C"/>
    <w:rsid w:val="00196DA7"/>
    <w:rsid w:val="001D1793"/>
    <w:rsid w:val="001F2503"/>
    <w:rsid w:val="0020194F"/>
    <w:rsid w:val="002139E6"/>
    <w:rsid w:val="00217DAC"/>
    <w:rsid w:val="00242C22"/>
    <w:rsid w:val="00255DA3"/>
    <w:rsid w:val="002A2A0D"/>
    <w:rsid w:val="002A5645"/>
    <w:rsid w:val="002B6631"/>
    <w:rsid w:val="003011EE"/>
    <w:rsid w:val="00303C4D"/>
    <w:rsid w:val="00321793"/>
    <w:rsid w:val="00351A1A"/>
    <w:rsid w:val="00366E6C"/>
    <w:rsid w:val="003727E7"/>
    <w:rsid w:val="003B376D"/>
    <w:rsid w:val="003C50C9"/>
    <w:rsid w:val="003D2B9F"/>
    <w:rsid w:val="003E0DC2"/>
    <w:rsid w:val="003E7FDF"/>
    <w:rsid w:val="00407807"/>
    <w:rsid w:val="0041277A"/>
    <w:rsid w:val="004207FA"/>
    <w:rsid w:val="004477E7"/>
    <w:rsid w:val="00453093"/>
    <w:rsid w:val="00465B94"/>
    <w:rsid w:val="004A4DE5"/>
    <w:rsid w:val="004B2252"/>
    <w:rsid w:val="004C37C7"/>
    <w:rsid w:val="004D2176"/>
    <w:rsid w:val="004E1BEF"/>
    <w:rsid w:val="005258B9"/>
    <w:rsid w:val="00536336"/>
    <w:rsid w:val="00567AFD"/>
    <w:rsid w:val="00572DF9"/>
    <w:rsid w:val="005864AC"/>
    <w:rsid w:val="005906C8"/>
    <w:rsid w:val="00593A46"/>
    <w:rsid w:val="00603324"/>
    <w:rsid w:val="006150D6"/>
    <w:rsid w:val="00623627"/>
    <w:rsid w:val="00675496"/>
    <w:rsid w:val="0070284B"/>
    <w:rsid w:val="00730B1B"/>
    <w:rsid w:val="007442DB"/>
    <w:rsid w:val="0074615C"/>
    <w:rsid w:val="007759E8"/>
    <w:rsid w:val="007837E3"/>
    <w:rsid w:val="00786BE9"/>
    <w:rsid w:val="007878F0"/>
    <w:rsid w:val="007B7B3C"/>
    <w:rsid w:val="007E6B80"/>
    <w:rsid w:val="00816F96"/>
    <w:rsid w:val="0082406B"/>
    <w:rsid w:val="00855723"/>
    <w:rsid w:val="00865953"/>
    <w:rsid w:val="00884954"/>
    <w:rsid w:val="008A0920"/>
    <w:rsid w:val="00907AB3"/>
    <w:rsid w:val="00916E1D"/>
    <w:rsid w:val="00926C69"/>
    <w:rsid w:val="00945133"/>
    <w:rsid w:val="00945D1F"/>
    <w:rsid w:val="00993E73"/>
    <w:rsid w:val="009B2793"/>
    <w:rsid w:val="009B63D6"/>
    <w:rsid w:val="009E0D98"/>
    <w:rsid w:val="009E3A41"/>
    <w:rsid w:val="00A11699"/>
    <w:rsid w:val="00A15BF7"/>
    <w:rsid w:val="00A62497"/>
    <w:rsid w:val="00AC219A"/>
    <w:rsid w:val="00B6537B"/>
    <w:rsid w:val="00B72906"/>
    <w:rsid w:val="00B76876"/>
    <w:rsid w:val="00B86F83"/>
    <w:rsid w:val="00BA16C2"/>
    <w:rsid w:val="00BC0A30"/>
    <w:rsid w:val="00BC299F"/>
    <w:rsid w:val="00BF2EDF"/>
    <w:rsid w:val="00C00315"/>
    <w:rsid w:val="00C35741"/>
    <w:rsid w:val="00C551B3"/>
    <w:rsid w:val="00C639AB"/>
    <w:rsid w:val="00C7688E"/>
    <w:rsid w:val="00CB0905"/>
    <w:rsid w:val="00CF2215"/>
    <w:rsid w:val="00CF6364"/>
    <w:rsid w:val="00D07228"/>
    <w:rsid w:val="00D1210C"/>
    <w:rsid w:val="00D130A2"/>
    <w:rsid w:val="00D16146"/>
    <w:rsid w:val="00D41D7E"/>
    <w:rsid w:val="00D4385D"/>
    <w:rsid w:val="00D453AC"/>
    <w:rsid w:val="00D47F3A"/>
    <w:rsid w:val="00D75189"/>
    <w:rsid w:val="00D966AE"/>
    <w:rsid w:val="00DD1380"/>
    <w:rsid w:val="00DE2E0A"/>
    <w:rsid w:val="00E126E8"/>
    <w:rsid w:val="00E21D01"/>
    <w:rsid w:val="00E23587"/>
    <w:rsid w:val="00E47C8F"/>
    <w:rsid w:val="00E8188B"/>
    <w:rsid w:val="00E84CED"/>
    <w:rsid w:val="00EC73FA"/>
    <w:rsid w:val="00F128DD"/>
    <w:rsid w:val="00F42B5B"/>
    <w:rsid w:val="00F441F7"/>
    <w:rsid w:val="00F76DA0"/>
    <w:rsid w:val="00F95AB3"/>
    <w:rsid w:val="00FC327A"/>
    <w:rsid w:val="00FC7DAE"/>
    <w:rsid w:val="00FF0963"/>
    <w:rsid w:val="00FF3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E88"/>
    <w:rPr>
      <w:sz w:val="18"/>
      <w:szCs w:val="18"/>
    </w:rPr>
  </w:style>
  <w:style w:type="paragraph" w:styleId="a4">
    <w:name w:val="footer"/>
    <w:basedOn w:val="a"/>
    <w:link w:val="Char0"/>
    <w:uiPriority w:val="99"/>
    <w:semiHidden/>
    <w:unhideWhenUsed/>
    <w:rsid w:val="000B0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0E88"/>
    <w:rPr>
      <w:sz w:val="18"/>
      <w:szCs w:val="18"/>
    </w:rPr>
  </w:style>
  <w:style w:type="paragraph" w:styleId="a5">
    <w:name w:val="Normal (Web)"/>
    <w:basedOn w:val="a"/>
    <w:uiPriority w:val="99"/>
    <w:semiHidden/>
    <w:unhideWhenUsed/>
    <w:rsid w:val="000B0E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B0E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2015-07-14T01:11:00Z</dcterms:created>
  <dcterms:modified xsi:type="dcterms:W3CDTF">2015-07-14T01:11:00Z</dcterms:modified>
</cp:coreProperties>
</file>